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B453C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453C8" w:rsidRDefault="00B453C8" w:rsidP="00B453C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453C8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453C8" w:rsidRDefault="00B453C8" w:rsidP="00B453C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453C8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C3EFA" w:rsidP="003C3EF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</w:t>
            </w:r>
            <w:r w:rsidR="003E18DE">
              <w:rPr>
                <w:rFonts w:ascii="Times New Roman" w:hAnsi="Times New Roman"/>
                <w:b/>
                <w:sz w:val="32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2"/>
                <w:szCs w:val="24"/>
              </w:rPr>
              <w:t>0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B453C8" w:rsidRDefault="00B453C8" w:rsidP="00836C75">
      <w:pPr>
        <w:spacing w:after="0"/>
        <w:rPr>
          <w:rFonts w:ascii="Times New Roman" w:hAnsi="Times New Roman"/>
          <w:b/>
        </w:rPr>
      </w:pPr>
    </w:p>
    <w:p w:rsidR="00B453C8" w:rsidRDefault="00B453C8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C3EFA">
        <w:rPr>
          <w:rFonts w:ascii="Times New Roman" w:hAnsi="Times New Roman"/>
          <w:b/>
          <w:sz w:val="24"/>
          <w:szCs w:val="24"/>
        </w:rPr>
        <w:t>C4</w:t>
      </w:r>
      <w:r w:rsidR="00367773">
        <w:rPr>
          <w:rFonts w:ascii="Times New Roman" w:hAnsi="Times New Roman"/>
          <w:b/>
          <w:sz w:val="24"/>
          <w:szCs w:val="24"/>
        </w:rPr>
        <w:t>00</w:t>
      </w:r>
      <w:r w:rsidR="003C3EFA">
        <w:rPr>
          <w:rFonts w:ascii="Times New Roman" w:hAnsi="Times New Roman"/>
          <w:b/>
          <w:sz w:val="24"/>
          <w:szCs w:val="24"/>
        </w:rPr>
        <w:t>60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3C3EFA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STRATEGIC INVESTMENT AND FINANCING</w:t>
      </w:r>
      <w:r w:rsidR="00367773">
        <w:rPr>
          <w:rFonts w:ascii="Cambria" w:hAnsi="Cambria" w:cs="Times New Roman"/>
          <w:b/>
          <w:sz w:val="28"/>
          <w:szCs w:val="24"/>
        </w:rPr>
        <w:t xml:space="preserve"> </w:t>
      </w:r>
      <w:r w:rsidR="002A15AC">
        <w:rPr>
          <w:rFonts w:ascii="Cambria" w:hAnsi="Cambria" w:cs="Times New Roman"/>
          <w:b/>
          <w:sz w:val="28"/>
          <w:szCs w:val="24"/>
        </w:rPr>
        <w:t>DECISION</w:t>
      </w:r>
    </w:p>
    <w:p w:rsidR="00836C75" w:rsidRDefault="00367773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2A15AC">
        <w:rPr>
          <w:rFonts w:ascii="Times New Roman" w:hAnsi="Times New Roman"/>
          <w:b/>
          <w:sz w:val="24"/>
          <w:szCs w:val="24"/>
        </w:rPr>
        <w:t>e: 3 Hours.</w:t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</w:r>
      <w:r w:rsidR="002A15AC">
        <w:rPr>
          <w:rFonts w:ascii="Times New Roman" w:hAnsi="Times New Roman"/>
          <w:b/>
          <w:sz w:val="24"/>
          <w:szCs w:val="24"/>
        </w:rPr>
        <w:tab/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 xml:space="preserve">-A is Compulsory which carries </w:t>
      </w:r>
      <w:r w:rsidR="002A15A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453C8" w:rsidRPr="00B453C8" w:rsidRDefault="00B453C8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453C8">
        <w:rPr>
          <w:rFonts w:ascii="Bookman Old Style" w:eastAsia="Calibri" w:hAnsi="Bookman Old Style"/>
          <w:b/>
          <w:sz w:val="24"/>
          <w:szCs w:val="24"/>
        </w:rPr>
        <w:tab/>
      </w:r>
      <w:r w:rsidR="002A15AC">
        <w:rPr>
          <w:rFonts w:ascii="Bookman Old Style" w:eastAsia="Calibri" w:hAnsi="Bookman Old Style"/>
          <w:b/>
          <w:sz w:val="24"/>
          <w:szCs w:val="24"/>
        </w:rPr>
        <w:t>5</w:t>
      </w:r>
      <w:r w:rsidR="003E18DE"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2A15AC">
        <w:rPr>
          <w:rFonts w:ascii="Bookman Old Style" w:eastAsia="Calibri" w:hAnsi="Bookman Old Style"/>
          <w:b/>
          <w:sz w:val="24"/>
          <w:szCs w:val="24"/>
        </w:rPr>
        <w:t>4</w:t>
      </w:r>
      <w:r w:rsidR="003E18DE">
        <w:rPr>
          <w:rFonts w:ascii="Bookman Old Style" w:eastAsia="Calibri" w:hAnsi="Bookman Old Style"/>
          <w:b/>
          <w:sz w:val="24"/>
          <w:szCs w:val="24"/>
        </w:rPr>
        <w:t xml:space="preserve">M = </w:t>
      </w:r>
      <w:r w:rsidR="002A15AC">
        <w:rPr>
          <w:rFonts w:ascii="Bookman Old Style" w:eastAsia="Calibri" w:hAnsi="Bookman Old Style"/>
          <w:b/>
          <w:sz w:val="24"/>
          <w:szCs w:val="24"/>
        </w:rPr>
        <w:t>2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29"/>
        <w:gridCol w:w="7673"/>
        <w:gridCol w:w="542"/>
        <w:gridCol w:w="610"/>
        <w:gridCol w:w="564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813FC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2A15AC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risk and uncertainty. </w:t>
            </w:r>
          </w:p>
        </w:tc>
        <w:tc>
          <w:tcPr>
            <w:tcW w:w="262" w:type="pct"/>
            <w:vAlign w:val="center"/>
          </w:tcPr>
          <w:p w:rsidR="005219E6" w:rsidRPr="00923B27" w:rsidRDefault="002A15A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4D26A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2A15AC" w:rsidP="002A15A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impact of inflation in capital budgeting decision.</w:t>
            </w:r>
          </w:p>
        </w:tc>
        <w:tc>
          <w:tcPr>
            <w:tcW w:w="262" w:type="pct"/>
            <w:vAlign w:val="center"/>
          </w:tcPr>
          <w:p w:rsidR="005219E6" w:rsidRPr="00923B27" w:rsidRDefault="002A15A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4D26A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2A15AC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significance of information and data bank in project selection.</w:t>
            </w:r>
          </w:p>
        </w:tc>
        <w:tc>
          <w:tcPr>
            <w:tcW w:w="262" w:type="pct"/>
            <w:vAlign w:val="center"/>
          </w:tcPr>
          <w:p w:rsidR="005219E6" w:rsidRPr="00923B27" w:rsidRDefault="002A15A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2A15AC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between borrowing and procuring. </w:t>
            </w:r>
          </w:p>
        </w:tc>
        <w:tc>
          <w:tcPr>
            <w:tcW w:w="262" w:type="pct"/>
            <w:vAlign w:val="center"/>
          </w:tcPr>
          <w:p w:rsidR="005219E6" w:rsidRPr="00923B27" w:rsidRDefault="002A15A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2A15AC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concept of cost of merger.</w:t>
            </w:r>
          </w:p>
        </w:tc>
        <w:tc>
          <w:tcPr>
            <w:tcW w:w="262" w:type="pct"/>
            <w:vAlign w:val="center"/>
          </w:tcPr>
          <w:p w:rsidR="005219E6" w:rsidRPr="00923B27" w:rsidRDefault="002A15A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813FC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453C8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813FCA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513"/>
        <w:gridCol w:w="7678"/>
        <w:gridCol w:w="542"/>
        <w:gridCol w:w="610"/>
        <w:gridCol w:w="564"/>
      </w:tblGrid>
      <w:tr w:rsidR="003E18DE" w:rsidRPr="00923B27" w:rsidTr="00813FCA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657E4" w:rsidRPr="00923B27" w:rsidTr="00330E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F657E4" w:rsidRPr="00171E91" w:rsidRDefault="00F657E4" w:rsidP="0086292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There are number of statistical/mathematical techniques of risk evaluation in capital budgeting. Comment.</w:t>
            </w:r>
          </w:p>
        </w:tc>
        <w:tc>
          <w:tcPr>
            <w:tcW w:w="262" w:type="pct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F657E4" w:rsidRPr="00923B27" w:rsidTr="00330E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F657E4" w:rsidRPr="00171E91" w:rsidRDefault="007862BE" w:rsidP="00862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Distinguish between capital rationing and portfolio. </w:t>
            </w:r>
            <w:bookmarkStart w:id="0" w:name="_GoBack"/>
            <w:bookmarkEnd w:id="0"/>
          </w:p>
        </w:tc>
        <w:tc>
          <w:tcPr>
            <w:tcW w:w="262" w:type="pct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F657E4" w:rsidRPr="00923B27" w:rsidTr="00330EA0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57E4" w:rsidRPr="00923B27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657E4" w:rsidRPr="00923B27" w:rsidTr="00330E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F657E4" w:rsidRPr="00171E91" w:rsidRDefault="00F657E4" w:rsidP="0086292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Write a short note on: Decision tree technique in capital budgeting</w:t>
            </w:r>
          </w:p>
        </w:tc>
        <w:tc>
          <w:tcPr>
            <w:tcW w:w="262" w:type="pct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F657E4" w:rsidRPr="00923B27" w:rsidTr="00330E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657E4" w:rsidRPr="00923B27" w:rsidRDefault="00F657E4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F657E4" w:rsidRPr="00171E91" w:rsidRDefault="00F657E4" w:rsidP="0086292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What are the risk and uncertainty in capital budgeting decisions?</w:t>
            </w:r>
          </w:p>
        </w:tc>
        <w:tc>
          <w:tcPr>
            <w:tcW w:w="262" w:type="pct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F657E4" w:rsidRPr="00171E91" w:rsidRDefault="00F657E4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923B27" w:rsidTr="00330EA0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330EA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</w:tcPr>
          <w:p w:rsidR="000A4360" w:rsidRPr="00923B27" w:rsidRDefault="00F8720B" w:rsidP="002F43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Distinguish between IRR, multiple IRR and modified IRR.</w:t>
            </w:r>
          </w:p>
        </w:tc>
        <w:tc>
          <w:tcPr>
            <w:tcW w:w="262" w:type="pct"/>
            <w:vAlign w:val="center"/>
          </w:tcPr>
          <w:p w:rsidR="000A4360" w:rsidRPr="00923B27" w:rsidRDefault="002F43BC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330E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330E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F8720B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64369">
              <w:rPr>
                <w:rFonts w:ascii="Bookman Old Style" w:eastAsia="Calibri" w:hAnsi="Bookman Old Style"/>
                <w:sz w:val="24"/>
                <w:szCs w:val="24"/>
              </w:rPr>
              <w:t>Illustrate how project abandonment adds value to a project.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F8720B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8459F4">
              <w:rPr>
                <w:rFonts w:ascii="Bookman Old Style" w:eastAsia="Calibri" w:hAnsi="Bookman Old Style"/>
                <w:sz w:val="24"/>
                <w:szCs w:val="24"/>
              </w:rPr>
              <w:t xml:space="preserve">concept of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Lorie savage paradox.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D10AE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05316" w:rsidRPr="00923B27" w:rsidTr="00813FCA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05316" w:rsidRPr="00923B27" w:rsidRDefault="00605316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605316" w:rsidRPr="00923B27" w:rsidRDefault="00960C78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various types of payback period methods.</w:t>
            </w:r>
          </w:p>
        </w:tc>
        <w:tc>
          <w:tcPr>
            <w:tcW w:w="262" w:type="pct"/>
            <w:vAlign w:val="center"/>
          </w:tcPr>
          <w:p w:rsidR="00605316" w:rsidRPr="00923B27" w:rsidRDefault="00960C7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8491F" w:rsidRDefault="00E8491F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09342C" w:rsidRDefault="00C84F0A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E8491F" w:rsidRDefault="00E8491F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8491F" w:rsidRDefault="007C5621" w:rsidP="007C5621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  <w:p w:rsidR="00E8491F" w:rsidRDefault="00E8491F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8491F" w:rsidRPr="00960C78" w:rsidRDefault="00E8491F" w:rsidP="00960C7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E8491F" w:rsidRPr="00171E91" w:rsidRDefault="00E8491F" w:rsidP="00E8491F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71E9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Calculate NPV for a Project X initially costing </w:t>
            </w:r>
            <w:proofErr w:type="spellStart"/>
            <w:r w:rsidRPr="00171E9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Rs</w:t>
            </w:r>
            <w:proofErr w:type="spellEnd"/>
            <w:r w:rsidRPr="00171E9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 250000. It has 10% cost of capital. It generates following cash inflow before tax. Company uses straight-line method of depreciation and tax rate is 20% PA.</w:t>
            </w:r>
          </w:p>
          <w:tbl>
            <w:tblPr>
              <w:tblStyle w:val="TableGrid"/>
              <w:tblW w:w="6471" w:type="dxa"/>
              <w:tblLook w:val="04A0" w:firstRow="1" w:lastRow="0" w:firstColumn="1" w:lastColumn="0" w:noHBand="0" w:noVBand="1"/>
            </w:tblPr>
            <w:tblGrid>
              <w:gridCol w:w="1078"/>
              <w:gridCol w:w="1208"/>
              <w:gridCol w:w="1134"/>
              <w:gridCol w:w="992"/>
              <w:gridCol w:w="980"/>
              <w:gridCol w:w="1079"/>
            </w:tblGrid>
            <w:tr w:rsidR="00E8491F" w:rsidRPr="00171E91" w:rsidTr="00862927">
              <w:trPr>
                <w:trHeight w:val="269"/>
              </w:trPr>
              <w:tc>
                <w:tcPr>
                  <w:tcW w:w="1078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1208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80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9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5</w:t>
                  </w:r>
                </w:p>
              </w:tc>
            </w:tr>
            <w:tr w:rsidR="00E8491F" w:rsidRPr="00171E91" w:rsidTr="00862927">
              <w:trPr>
                <w:trHeight w:val="1065"/>
              </w:trPr>
              <w:tc>
                <w:tcPr>
                  <w:tcW w:w="1078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Cash inflows before tax</w:t>
                  </w:r>
                </w:p>
              </w:tc>
              <w:tc>
                <w:tcPr>
                  <w:tcW w:w="1208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100000</w:t>
                  </w:r>
                </w:p>
              </w:tc>
              <w:tc>
                <w:tcPr>
                  <w:tcW w:w="1134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90000</w:t>
                  </w:r>
                </w:p>
              </w:tc>
              <w:tc>
                <w:tcPr>
                  <w:tcW w:w="992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80000</w:t>
                  </w:r>
                </w:p>
              </w:tc>
              <w:tc>
                <w:tcPr>
                  <w:tcW w:w="980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70000</w:t>
                  </w:r>
                </w:p>
              </w:tc>
              <w:tc>
                <w:tcPr>
                  <w:tcW w:w="1079" w:type="dxa"/>
                </w:tcPr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  <w:r w:rsidRPr="00171E91"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  <w:t>60000</w:t>
                  </w:r>
                </w:p>
                <w:p w:rsidR="00E8491F" w:rsidRPr="00171E91" w:rsidRDefault="00E8491F" w:rsidP="00862927">
                  <w:pPr>
                    <w:jc w:val="both"/>
                    <w:rPr>
                      <w:rFonts w:ascii="Bookman Old Style" w:eastAsia="Calibri" w:hAnsi="Bookman Old Style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0A4360" w:rsidRPr="00923B27" w:rsidRDefault="000A4360" w:rsidP="00F00D51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:rsidR="000A4360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Pr="00923B27" w:rsidRDefault="00605316" w:rsidP="006053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0C78" w:rsidRPr="00923B27" w:rsidRDefault="00960C78" w:rsidP="00E849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05316" w:rsidRPr="00923B27" w:rsidTr="00813FCA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960C7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4F38B9" w:rsidRDefault="004F38B9" w:rsidP="004F38B9">
            <w:pPr>
              <w:pStyle w:val="NoSpacing"/>
              <w:spacing w:line="276" w:lineRule="auto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 xml:space="preserve">A project needs an investment of </w:t>
            </w:r>
            <w:r>
              <w:rPr>
                <w:rFonts w:ascii="Tahoma" w:hAnsi="Tahoma" w:cs="Tahoma"/>
                <w:color w:val="000000"/>
                <w:sz w:val="24"/>
                <w:szCs w:val="24"/>
                <w:lang w:val="en-IN"/>
              </w:rPr>
              <w:t>₹</w:t>
            </w:r>
            <w:r>
              <w:rPr>
                <w:rFonts w:ascii="Bookman Old Style" w:hAnsi="Bookman Old Style" w:cs="Arial"/>
                <w:color w:val="000000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1</w:t>
            </w:r>
            <w:proofErr w:type="gramStart"/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,38,500</w:t>
            </w:r>
            <w:proofErr w:type="gramEnd"/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. The cost of capital is 12%. The net cash inflows are as under: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02"/>
              <w:gridCol w:w="2202"/>
            </w:tblGrid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Rs</w:t>
                  </w:r>
                  <w:proofErr w:type="spellEnd"/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4F38B9" w:rsidTr="0066024C">
              <w:trPr>
                <w:trHeight w:val="203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40,000</w:t>
                  </w:r>
                </w:p>
              </w:tc>
            </w:tr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60,000</w:t>
                  </w:r>
                </w:p>
              </w:tc>
            </w:tr>
            <w:tr w:rsidR="004F38B9" w:rsidTr="0066024C">
              <w:trPr>
                <w:trHeight w:val="203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4F38B9" w:rsidTr="0066024C">
              <w:trPr>
                <w:trHeight w:val="219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</w:tbl>
          <w:p w:rsidR="00605316" w:rsidRPr="00923B27" w:rsidRDefault="004F38B9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Calculate Net present value and suggest whether the project should be accepted or not.</w:t>
            </w:r>
          </w:p>
        </w:tc>
        <w:tc>
          <w:tcPr>
            <w:tcW w:w="262" w:type="pct"/>
            <w:vAlign w:val="center"/>
          </w:tcPr>
          <w:p w:rsidR="00605316" w:rsidRDefault="00960C7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813FCA">
        <w:trPr>
          <w:trHeight w:val="395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4F38B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project requires initial investment of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2,00,000 and estimated to generate cash flow after tax of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1,00,000,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80,000,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40,000,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20,000 &amp;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10,000 in next 5 years. What is the payback period of the project? And average rate of return.</w:t>
            </w:r>
          </w:p>
        </w:tc>
        <w:tc>
          <w:tcPr>
            <w:tcW w:w="262" w:type="pct"/>
            <w:vAlign w:val="center"/>
          </w:tcPr>
          <w:p w:rsidR="000A4360" w:rsidRPr="00923B27" w:rsidRDefault="00E8491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EF7EC6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C67C78">
              <w:rPr>
                <w:rFonts w:ascii="Bookman Old Style" w:eastAsia="Calibri" w:hAnsi="Bookman Old Style"/>
                <w:sz w:val="24"/>
                <w:szCs w:val="24"/>
              </w:rPr>
              <w:t xml:space="preserve">theories </w:t>
            </w:r>
            <w:r w:rsidRPr="00EF7EC6">
              <w:rPr>
                <w:rFonts w:ascii="Bookman Old Style" w:eastAsia="Calibri" w:hAnsi="Bookman Old Style"/>
                <w:sz w:val="24"/>
                <w:szCs w:val="24"/>
              </w:rPr>
              <w:t>of merger.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F00D51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EF7EC6" w:rsidP="00F0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Classify the types of mergers with examples.</w:t>
            </w: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ab/>
            </w:r>
          </w:p>
        </w:tc>
        <w:tc>
          <w:tcPr>
            <w:tcW w:w="262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FCA" w:rsidRPr="00923B27" w:rsidTr="00813FCA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813FCA" w:rsidRPr="00923B27" w:rsidRDefault="00F54779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government guidelines for take over strategy.</w:t>
            </w:r>
          </w:p>
        </w:tc>
        <w:tc>
          <w:tcPr>
            <w:tcW w:w="262" w:type="pct"/>
            <w:vAlign w:val="center"/>
          </w:tcPr>
          <w:p w:rsidR="00813FCA" w:rsidRPr="00923B27" w:rsidRDefault="00F54779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813FCA" w:rsidRPr="00923B27" w:rsidRDefault="00813FC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13FCA" w:rsidRPr="00923B27" w:rsidRDefault="00813FCA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Pr="003257AD" w:rsidRDefault="00D10AE0" w:rsidP="00D10AE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10AE0" w:rsidRPr="003257AD" w:rsidSect="00B453C8">
      <w:pgSz w:w="11906" w:h="16838"/>
      <w:pgMar w:top="357" w:right="836" w:bottom="272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3E25"/>
    <w:rsid w:val="0002555C"/>
    <w:rsid w:val="00034A6E"/>
    <w:rsid w:val="000466F7"/>
    <w:rsid w:val="00053A2B"/>
    <w:rsid w:val="0009342C"/>
    <w:rsid w:val="000A4360"/>
    <w:rsid w:val="000C1D0F"/>
    <w:rsid w:val="000D0B88"/>
    <w:rsid w:val="000D1173"/>
    <w:rsid w:val="000E2059"/>
    <w:rsid w:val="000F12BE"/>
    <w:rsid w:val="000F3CAE"/>
    <w:rsid w:val="00103309"/>
    <w:rsid w:val="00112543"/>
    <w:rsid w:val="00134FC1"/>
    <w:rsid w:val="00150DF0"/>
    <w:rsid w:val="00155D25"/>
    <w:rsid w:val="00175FBF"/>
    <w:rsid w:val="00182A4F"/>
    <w:rsid w:val="0018583B"/>
    <w:rsid w:val="001A01E5"/>
    <w:rsid w:val="001B717F"/>
    <w:rsid w:val="001F319C"/>
    <w:rsid w:val="00227314"/>
    <w:rsid w:val="00234DD6"/>
    <w:rsid w:val="00237B3C"/>
    <w:rsid w:val="00271859"/>
    <w:rsid w:val="00284F2E"/>
    <w:rsid w:val="0029161F"/>
    <w:rsid w:val="00296345"/>
    <w:rsid w:val="002A15AC"/>
    <w:rsid w:val="002A7366"/>
    <w:rsid w:val="002B12E4"/>
    <w:rsid w:val="002C7124"/>
    <w:rsid w:val="002E177B"/>
    <w:rsid w:val="002F43BC"/>
    <w:rsid w:val="00311628"/>
    <w:rsid w:val="003257AD"/>
    <w:rsid w:val="00330EA0"/>
    <w:rsid w:val="00346894"/>
    <w:rsid w:val="003573F1"/>
    <w:rsid w:val="00367773"/>
    <w:rsid w:val="003707C9"/>
    <w:rsid w:val="0037165F"/>
    <w:rsid w:val="00376CE0"/>
    <w:rsid w:val="003A58A6"/>
    <w:rsid w:val="003A5EFF"/>
    <w:rsid w:val="003B7FD7"/>
    <w:rsid w:val="003C2DD8"/>
    <w:rsid w:val="003C3EFA"/>
    <w:rsid w:val="003C6AB8"/>
    <w:rsid w:val="003D1F3A"/>
    <w:rsid w:val="003D62E5"/>
    <w:rsid w:val="003E1371"/>
    <w:rsid w:val="003E18DE"/>
    <w:rsid w:val="003E5FE9"/>
    <w:rsid w:val="003F5366"/>
    <w:rsid w:val="00423550"/>
    <w:rsid w:val="004303C4"/>
    <w:rsid w:val="004424F6"/>
    <w:rsid w:val="00455A1A"/>
    <w:rsid w:val="00456FF1"/>
    <w:rsid w:val="0047454F"/>
    <w:rsid w:val="00474BA7"/>
    <w:rsid w:val="00485725"/>
    <w:rsid w:val="00495D67"/>
    <w:rsid w:val="004D26A5"/>
    <w:rsid w:val="004E2978"/>
    <w:rsid w:val="004F38B9"/>
    <w:rsid w:val="00504475"/>
    <w:rsid w:val="0051040F"/>
    <w:rsid w:val="00512653"/>
    <w:rsid w:val="00520E82"/>
    <w:rsid w:val="005219E6"/>
    <w:rsid w:val="005310B1"/>
    <w:rsid w:val="005450AF"/>
    <w:rsid w:val="00554B1A"/>
    <w:rsid w:val="00590237"/>
    <w:rsid w:val="00593548"/>
    <w:rsid w:val="00605316"/>
    <w:rsid w:val="006136E0"/>
    <w:rsid w:val="0062034D"/>
    <w:rsid w:val="0063053A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862BE"/>
    <w:rsid w:val="00791DD9"/>
    <w:rsid w:val="00796BDC"/>
    <w:rsid w:val="007A177A"/>
    <w:rsid w:val="007B145D"/>
    <w:rsid w:val="007B2CF8"/>
    <w:rsid w:val="007B3310"/>
    <w:rsid w:val="007C3536"/>
    <w:rsid w:val="007C4886"/>
    <w:rsid w:val="007C5621"/>
    <w:rsid w:val="007E0D25"/>
    <w:rsid w:val="007F2445"/>
    <w:rsid w:val="007F2DB7"/>
    <w:rsid w:val="00812608"/>
    <w:rsid w:val="00813FCA"/>
    <w:rsid w:val="008166E1"/>
    <w:rsid w:val="00836C75"/>
    <w:rsid w:val="00843353"/>
    <w:rsid w:val="008459F4"/>
    <w:rsid w:val="008809E8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60C78"/>
    <w:rsid w:val="00964369"/>
    <w:rsid w:val="00976D02"/>
    <w:rsid w:val="00990A16"/>
    <w:rsid w:val="009A3EF4"/>
    <w:rsid w:val="009C3F91"/>
    <w:rsid w:val="009F0287"/>
    <w:rsid w:val="00A072C9"/>
    <w:rsid w:val="00A07AEF"/>
    <w:rsid w:val="00A16933"/>
    <w:rsid w:val="00A21A62"/>
    <w:rsid w:val="00A31993"/>
    <w:rsid w:val="00A43123"/>
    <w:rsid w:val="00A70A19"/>
    <w:rsid w:val="00A83908"/>
    <w:rsid w:val="00A90860"/>
    <w:rsid w:val="00A919B8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53C8"/>
    <w:rsid w:val="00B50A9C"/>
    <w:rsid w:val="00B6160B"/>
    <w:rsid w:val="00B62ABD"/>
    <w:rsid w:val="00B93AE5"/>
    <w:rsid w:val="00B96113"/>
    <w:rsid w:val="00BA4B0B"/>
    <w:rsid w:val="00BD0A5D"/>
    <w:rsid w:val="00BD5D34"/>
    <w:rsid w:val="00BF7ED6"/>
    <w:rsid w:val="00C01AC7"/>
    <w:rsid w:val="00C32BA6"/>
    <w:rsid w:val="00C476C6"/>
    <w:rsid w:val="00C545C2"/>
    <w:rsid w:val="00C54673"/>
    <w:rsid w:val="00C61C88"/>
    <w:rsid w:val="00C67C78"/>
    <w:rsid w:val="00C81BD8"/>
    <w:rsid w:val="00C84F0A"/>
    <w:rsid w:val="00CA134C"/>
    <w:rsid w:val="00CC569C"/>
    <w:rsid w:val="00CC58FA"/>
    <w:rsid w:val="00CD57BF"/>
    <w:rsid w:val="00CE70A8"/>
    <w:rsid w:val="00CF2C64"/>
    <w:rsid w:val="00D03572"/>
    <w:rsid w:val="00D105C8"/>
    <w:rsid w:val="00D10AE0"/>
    <w:rsid w:val="00D27E8E"/>
    <w:rsid w:val="00D37592"/>
    <w:rsid w:val="00D45CBF"/>
    <w:rsid w:val="00D464F5"/>
    <w:rsid w:val="00D50546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0C47"/>
    <w:rsid w:val="00DD25DF"/>
    <w:rsid w:val="00DE4512"/>
    <w:rsid w:val="00DE5CE6"/>
    <w:rsid w:val="00DF5DDF"/>
    <w:rsid w:val="00E0177B"/>
    <w:rsid w:val="00E05230"/>
    <w:rsid w:val="00E06D53"/>
    <w:rsid w:val="00E267F8"/>
    <w:rsid w:val="00E520A1"/>
    <w:rsid w:val="00E53246"/>
    <w:rsid w:val="00E63805"/>
    <w:rsid w:val="00E67488"/>
    <w:rsid w:val="00E77988"/>
    <w:rsid w:val="00E8491F"/>
    <w:rsid w:val="00EB081D"/>
    <w:rsid w:val="00EC60A1"/>
    <w:rsid w:val="00ED2291"/>
    <w:rsid w:val="00ED6E64"/>
    <w:rsid w:val="00EF14FB"/>
    <w:rsid w:val="00EF79EB"/>
    <w:rsid w:val="00EF7EC6"/>
    <w:rsid w:val="00F00D51"/>
    <w:rsid w:val="00F22185"/>
    <w:rsid w:val="00F25916"/>
    <w:rsid w:val="00F267E0"/>
    <w:rsid w:val="00F54779"/>
    <w:rsid w:val="00F558BF"/>
    <w:rsid w:val="00F60B3C"/>
    <w:rsid w:val="00F616CD"/>
    <w:rsid w:val="00F657E4"/>
    <w:rsid w:val="00F75871"/>
    <w:rsid w:val="00F8720B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6160B"/>
    <w:rPr>
      <w:lang w:val="en-US"/>
    </w:rPr>
  </w:style>
  <w:style w:type="paragraph" w:styleId="NoSpacing">
    <w:name w:val="No Spacing"/>
    <w:link w:val="NoSpacingChar"/>
    <w:uiPriority w:val="1"/>
    <w:qFormat/>
    <w:rsid w:val="00B6160B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B616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3674E-F5FB-4DD6-93D6-7AEFC74DE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161</cp:revision>
  <cp:lastPrinted>2025-07-26T03:45:00Z</cp:lastPrinted>
  <dcterms:created xsi:type="dcterms:W3CDTF">2018-09-08T07:27:00Z</dcterms:created>
  <dcterms:modified xsi:type="dcterms:W3CDTF">2025-07-26T03:46:00Z</dcterms:modified>
</cp:coreProperties>
</file>